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0131D" w14:textId="53B4F488" w:rsidR="00562400" w:rsidRPr="00562400" w:rsidRDefault="00562400" w:rsidP="000B4ACE">
      <w:pPr>
        <w:tabs>
          <w:tab w:val="center" w:pos="4536"/>
          <w:tab w:val="right" w:pos="8280"/>
          <w:tab w:val="right" w:pos="9781"/>
        </w:tabs>
        <w:ind w:right="-58"/>
        <w:rPr>
          <w:rFonts w:ascii="Arial" w:eastAsia="MS Mincho" w:hAnsi="Arial" w:cs="Arial"/>
          <w:b/>
          <w:bCs/>
          <w:sz w:val="28"/>
          <w:lang w:eastAsia="ja-JP"/>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000B4ACE" w:rsidRPr="000B4ACE">
        <w:rPr>
          <w:rFonts w:ascii="Arial" w:hAnsi="Arial" w:cs="Arial"/>
          <w:b/>
          <w:bCs/>
          <w:sz w:val="28"/>
        </w:rPr>
        <w:t>R1-</w:t>
      </w:r>
      <w:r w:rsidR="005945BE" w:rsidRPr="005945BE">
        <w:rPr>
          <w:rFonts w:ascii="Arial" w:hAnsi="Arial" w:cs="Arial"/>
          <w:b/>
          <w:bCs/>
          <w:sz w:val="28"/>
        </w:rPr>
        <w:t>1714652</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0725009"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0B4ACE">
        <w:rPr>
          <w:rFonts w:ascii="Arial" w:eastAsia="Calibri" w:hAnsi="Arial" w:cs="Arial"/>
          <w:kern w:val="0"/>
          <w:sz w:val="24"/>
          <w:szCs w:val="20"/>
          <w:lang w:eastAsia="en-US"/>
        </w:rPr>
        <w:t>5.1.1</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67653E43"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F6178A" w:rsidRPr="00F6178A">
        <w:rPr>
          <w:rFonts w:ascii="Arial" w:eastAsia="Calibri" w:hAnsi="Arial" w:cs="Arial"/>
          <w:kern w:val="0"/>
          <w:sz w:val="24"/>
          <w:szCs w:val="20"/>
          <w:lang w:eastAsia="en-US"/>
        </w:rPr>
        <w:t xml:space="preserve">Discussion on simultaneous PUSCH and SRS transmission for </w:t>
      </w:r>
      <w:proofErr w:type="spellStart"/>
      <w:r w:rsidR="00F6178A" w:rsidRPr="00F6178A">
        <w:rPr>
          <w:rFonts w:ascii="Arial" w:eastAsia="Calibri" w:hAnsi="Arial" w:cs="Arial"/>
          <w:kern w:val="0"/>
          <w:sz w:val="24"/>
          <w:szCs w:val="20"/>
          <w:lang w:eastAsia="en-US"/>
        </w:rPr>
        <w:t>intraband</w:t>
      </w:r>
      <w:proofErr w:type="spellEnd"/>
      <w:r w:rsidR="00F6178A" w:rsidRPr="00F6178A">
        <w:rPr>
          <w:rFonts w:ascii="Arial" w:eastAsia="Calibri" w:hAnsi="Arial" w:cs="Arial"/>
          <w:kern w:val="0"/>
          <w:sz w:val="24"/>
          <w:szCs w:val="20"/>
          <w:lang w:eastAsia="en-US"/>
        </w:rPr>
        <w:t xml:space="preserve"> UL CA</w:t>
      </w:r>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1" w:name="DocumentFor"/>
      <w:bookmarkEnd w:id="1"/>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7ED95901" w14:textId="658806AE" w:rsidR="00F6178A" w:rsidRDefault="00F6178A" w:rsidP="00F6178A">
      <w:pPr>
        <w:rPr>
          <w:lang w:eastAsia="en-US"/>
        </w:rPr>
      </w:pPr>
    </w:p>
    <w:p w14:paraId="62694781" w14:textId="3EAE59E5" w:rsidR="005945BE" w:rsidRDefault="005945BE" w:rsidP="00562400">
      <w:pPr>
        <w:rPr>
          <w:rFonts w:ascii="Times New Roman"/>
          <w:sz w:val="22"/>
          <w:szCs w:val="22"/>
        </w:rPr>
      </w:pPr>
      <w:r>
        <w:rPr>
          <w:rFonts w:ascii="Times New Roman"/>
          <w:sz w:val="22"/>
          <w:szCs w:val="22"/>
        </w:rPr>
        <w:t>The following was noted during RAN1#90:</w:t>
      </w:r>
    </w:p>
    <w:p w14:paraId="41BB75C4" w14:textId="3FB1E7E1" w:rsidR="005945BE" w:rsidRDefault="005945BE" w:rsidP="00562400">
      <w:pPr>
        <w:rPr>
          <w:rFonts w:ascii="Times New Roman"/>
          <w:sz w:val="22"/>
          <w:szCs w:val="22"/>
        </w:rPr>
      </w:pPr>
    </w:p>
    <w:p w14:paraId="00E8E8F0" w14:textId="77777777" w:rsidR="005945BE" w:rsidRPr="005945BE" w:rsidRDefault="00AC56DC" w:rsidP="005945BE">
      <w:pPr>
        <w:rPr>
          <w:rFonts w:ascii="Times New Roman" w:eastAsia="MS Mincho"/>
          <w:lang w:eastAsia="ja-JP"/>
        </w:rPr>
      </w:pPr>
      <w:hyperlink r:id="rId14" w:history="1">
        <w:r w:rsidR="005945BE" w:rsidRPr="005945BE">
          <w:rPr>
            <w:rStyle w:val="Hyperlink"/>
            <w:rFonts w:ascii="Times New Roman" w:eastAsia="MS Mincho" w:hAnsi="Times New Roman" w:cs="Times New Roman"/>
            <w:b/>
            <w:lang w:eastAsia="ja-JP"/>
          </w:rPr>
          <w:t>R1-1712764</w:t>
        </w:r>
      </w:hyperlink>
      <w:r w:rsidR="005945BE" w:rsidRPr="005945BE">
        <w:rPr>
          <w:rFonts w:ascii="Times New Roman" w:eastAsia="MS Mincho"/>
          <w:lang w:eastAsia="ja-JP"/>
        </w:rPr>
        <w:tab/>
        <w:t xml:space="preserve">Discussion on simultaneous PUSCH and SRS transmission for </w:t>
      </w:r>
      <w:proofErr w:type="spellStart"/>
      <w:r w:rsidR="005945BE" w:rsidRPr="005945BE">
        <w:rPr>
          <w:rFonts w:ascii="Times New Roman" w:eastAsia="MS Mincho"/>
          <w:lang w:eastAsia="ja-JP"/>
        </w:rPr>
        <w:t>intraband</w:t>
      </w:r>
      <w:proofErr w:type="spellEnd"/>
      <w:r w:rsidR="005945BE" w:rsidRPr="005945BE">
        <w:rPr>
          <w:rFonts w:ascii="Times New Roman" w:eastAsia="MS Mincho"/>
          <w:lang w:eastAsia="ja-JP"/>
        </w:rPr>
        <w:t xml:space="preserve"> UL CA</w:t>
      </w:r>
      <w:r w:rsidR="005945BE" w:rsidRPr="005945BE">
        <w:rPr>
          <w:rFonts w:ascii="Times New Roman" w:eastAsia="MS Mincho"/>
          <w:lang w:eastAsia="ja-JP"/>
        </w:rPr>
        <w:tab/>
        <w:t>Qualcomm Incorporated</w:t>
      </w:r>
    </w:p>
    <w:p w14:paraId="023CDD63" w14:textId="77777777" w:rsidR="005945BE" w:rsidRPr="005945BE" w:rsidRDefault="005945BE" w:rsidP="005945BE">
      <w:pPr>
        <w:rPr>
          <w:rFonts w:ascii="Times New Roman" w:eastAsia="MS Mincho"/>
          <w:lang w:eastAsia="ja-JP"/>
        </w:rPr>
      </w:pPr>
      <w:r w:rsidRPr="005945BE">
        <w:rPr>
          <w:rFonts w:ascii="Times New Roman" w:eastAsia="MS Mincho"/>
          <w:highlight w:val="yellow"/>
          <w:lang w:eastAsia="ja-JP"/>
        </w:rPr>
        <w:t>Discuss offline e.g. the following proposal:</w:t>
      </w:r>
      <w:r w:rsidRPr="005945BE">
        <w:rPr>
          <w:rFonts w:ascii="Times New Roman" w:eastAsia="MS Mincho"/>
          <w:lang w:eastAsia="ja-JP"/>
        </w:rPr>
        <w:t xml:space="preserve"> For the case of collision between PUCCH/PUSCH and SRS in the same TAG, same band, same CP, a UE using the same PA for the PUCCH/PUSCH and SRS is not expected to transmit simultaneous PUCCH/PUSCH and SRS.</w:t>
      </w:r>
    </w:p>
    <w:p w14:paraId="7405DA28" w14:textId="77777777" w:rsidR="005945BE" w:rsidRPr="005945BE" w:rsidRDefault="005945BE" w:rsidP="005945BE">
      <w:pPr>
        <w:rPr>
          <w:rFonts w:ascii="Times New Roman" w:eastAsia="MS Mincho"/>
          <w:lang w:eastAsia="ja-JP"/>
        </w:rPr>
      </w:pPr>
      <w:r w:rsidRPr="005945BE">
        <w:rPr>
          <w:rFonts w:ascii="Times New Roman" w:eastAsia="MS Mincho"/>
          <w:highlight w:val="yellow"/>
          <w:lang w:eastAsia="ja-JP"/>
        </w:rPr>
        <w:t>Revisit on Wednesday</w:t>
      </w:r>
      <w:r w:rsidRPr="005945BE">
        <w:rPr>
          <w:rFonts w:ascii="Times New Roman" w:eastAsia="MS Mincho"/>
          <w:lang w:eastAsia="ja-JP"/>
        </w:rPr>
        <w:t xml:space="preserve">, aiming for an agreeable solution by then; also agree which release this would be applicable from. </w:t>
      </w:r>
    </w:p>
    <w:p w14:paraId="1F8F28E7" w14:textId="77777777" w:rsidR="005945BE" w:rsidRPr="005945BE" w:rsidRDefault="005945BE" w:rsidP="005945BE">
      <w:pPr>
        <w:rPr>
          <w:rFonts w:ascii="Times New Roman" w:eastAsia="MS Mincho"/>
          <w:highlight w:val="yellow"/>
          <w:lang w:eastAsia="ja-JP"/>
        </w:rPr>
      </w:pPr>
      <w:r w:rsidRPr="005945BE">
        <w:rPr>
          <w:rFonts w:ascii="Times New Roman" w:eastAsia="MS Mincho"/>
          <w:highlight w:val="yellow"/>
          <w:lang w:eastAsia="ja-JP"/>
        </w:rPr>
        <w:t xml:space="preserve">R1-1714652 – Alberto.  </w:t>
      </w:r>
    </w:p>
    <w:p w14:paraId="2719723D" w14:textId="0DADE1BC" w:rsidR="005945BE" w:rsidRDefault="005945BE" w:rsidP="00562400">
      <w:pPr>
        <w:rPr>
          <w:rFonts w:ascii="Times New Roman"/>
          <w:sz w:val="22"/>
          <w:szCs w:val="22"/>
        </w:rPr>
      </w:pPr>
    </w:p>
    <w:p w14:paraId="62B998BA" w14:textId="215B231B" w:rsidR="005945BE" w:rsidRDefault="005945BE" w:rsidP="00562400">
      <w:pPr>
        <w:rPr>
          <w:rFonts w:ascii="Times New Roman"/>
          <w:sz w:val="22"/>
          <w:szCs w:val="22"/>
        </w:rPr>
      </w:pPr>
    </w:p>
    <w:p w14:paraId="405E8306" w14:textId="23A88D65" w:rsidR="005945BE" w:rsidRDefault="005945BE" w:rsidP="00562400">
      <w:pPr>
        <w:rPr>
          <w:rFonts w:ascii="Times New Roman"/>
          <w:sz w:val="22"/>
          <w:szCs w:val="22"/>
        </w:rPr>
      </w:pPr>
      <w:r>
        <w:rPr>
          <w:rFonts w:ascii="Times New Roman"/>
          <w:sz w:val="22"/>
          <w:szCs w:val="22"/>
        </w:rPr>
        <w:t>In this document we split the problem into three different parts:</w:t>
      </w:r>
    </w:p>
    <w:p w14:paraId="1445152A" w14:textId="7F1EC28F" w:rsidR="005945BE" w:rsidRDefault="005945BE" w:rsidP="005945BE">
      <w:pPr>
        <w:ind w:firstLine="800"/>
        <w:rPr>
          <w:rFonts w:ascii="Times New Roman"/>
          <w:sz w:val="22"/>
          <w:szCs w:val="22"/>
        </w:rPr>
      </w:pPr>
      <w:r>
        <w:rPr>
          <w:rFonts w:ascii="Times New Roman"/>
          <w:sz w:val="22"/>
          <w:szCs w:val="22"/>
        </w:rPr>
        <w:t>1.- Identifying which CC have the aforementioned problem (implicit vs explicit)</w:t>
      </w:r>
    </w:p>
    <w:p w14:paraId="5A1AEF7E" w14:textId="0DDE3953" w:rsidR="005945BE" w:rsidRDefault="005945BE" w:rsidP="005945BE">
      <w:pPr>
        <w:ind w:firstLine="800"/>
        <w:rPr>
          <w:rFonts w:ascii="Times New Roman"/>
          <w:sz w:val="22"/>
          <w:szCs w:val="22"/>
        </w:rPr>
      </w:pPr>
      <w:r>
        <w:rPr>
          <w:rFonts w:ascii="Times New Roman"/>
          <w:sz w:val="22"/>
          <w:szCs w:val="22"/>
        </w:rPr>
        <w:t>2.- Defining the UE behavior in the problematic cases.</w:t>
      </w:r>
    </w:p>
    <w:p w14:paraId="2149D8DB" w14:textId="513AE314" w:rsidR="005945BE" w:rsidRDefault="005945BE" w:rsidP="005945BE">
      <w:pPr>
        <w:ind w:firstLine="800"/>
        <w:rPr>
          <w:rFonts w:ascii="Times New Roman"/>
          <w:sz w:val="22"/>
          <w:szCs w:val="22"/>
        </w:rPr>
      </w:pPr>
      <w:r>
        <w:rPr>
          <w:rFonts w:ascii="Times New Roman"/>
          <w:sz w:val="22"/>
          <w:szCs w:val="22"/>
        </w:rPr>
        <w:t>3.- Release of applicability</w:t>
      </w:r>
    </w:p>
    <w:p w14:paraId="73CD0F45" w14:textId="3F2BFEB1" w:rsidR="005945BE" w:rsidRDefault="005945BE" w:rsidP="00562400">
      <w:pPr>
        <w:rPr>
          <w:rFonts w:ascii="Times New Roman"/>
          <w:sz w:val="22"/>
          <w:szCs w:val="22"/>
        </w:rPr>
      </w:pPr>
    </w:p>
    <w:p w14:paraId="15D6A625" w14:textId="4C7469B8" w:rsidR="005945BE" w:rsidRPr="004C1AAD" w:rsidRDefault="005945BE" w:rsidP="00562400">
      <w:pPr>
        <w:rPr>
          <w:rFonts w:ascii="Times New Roman"/>
          <w:b/>
          <w:i/>
          <w:sz w:val="22"/>
          <w:szCs w:val="22"/>
          <w:u w:val="single"/>
        </w:rPr>
      </w:pPr>
      <w:r w:rsidRPr="004C1AAD">
        <w:rPr>
          <w:rFonts w:ascii="Times New Roman"/>
          <w:b/>
          <w:i/>
          <w:sz w:val="22"/>
          <w:szCs w:val="22"/>
          <w:u w:val="single"/>
        </w:rPr>
        <w:t>Identification of problematic combinations:</w:t>
      </w:r>
    </w:p>
    <w:p w14:paraId="441E301C" w14:textId="2B92B135" w:rsidR="005945BE" w:rsidRDefault="005945BE" w:rsidP="00562400">
      <w:pPr>
        <w:rPr>
          <w:rFonts w:ascii="Times New Roman"/>
          <w:b/>
          <w:sz w:val="22"/>
          <w:szCs w:val="22"/>
          <w:u w:val="single"/>
        </w:rPr>
      </w:pPr>
    </w:p>
    <w:p w14:paraId="35A4F840" w14:textId="5E30934A" w:rsidR="005945BE" w:rsidRPr="004C1AAD" w:rsidRDefault="005945BE" w:rsidP="00562400">
      <w:pPr>
        <w:rPr>
          <w:rFonts w:ascii="Times New Roman"/>
          <w:b/>
          <w:sz w:val="22"/>
          <w:szCs w:val="22"/>
        </w:rPr>
      </w:pPr>
      <w:r w:rsidRPr="004C1AAD">
        <w:rPr>
          <w:rFonts w:ascii="Times New Roman"/>
          <w:b/>
          <w:sz w:val="22"/>
          <w:szCs w:val="22"/>
        </w:rPr>
        <w:t>Solution 1:</w:t>
      </w:r>
    </w:p>
    <w:p w14:paraId="0D694D93" w14:textId="17D139A9" w:rsidR="005945BE" w:rsidRDefault="005945BE" w:rsidP="005945BE">
      <w:pPr>
        <w:ind w:left="800"/>
        <w:rPr>
          <w:rFonts w:ascii="Times New Roman"/>
          <w:sz w:val="22"/>
          <w:szCs w:val="22"/>
        </w:rPr>
      </w:pPr>
      <w:r>
        <w:rPr>
          <w:rFonts w:ascii="Times New Roman"/>
          <w:sz w:val="22"/>
          <w:szCs w:val="22"/>
        </w:rPr>
        <w:t>- The “same PA” is implicitly identified by the following. Two “CC with the same PA” are those that:</w:t>
      </w:r>
    </w:p>
    <w:p w14:paraId="509DC469" w14:textId="05F2022A" w:rsidR="005945BE" w:rsidRDefault="005945BE" w:rsidP="005945BE">
      <w:pPr>
        <w:ind w:left="800"/>
        <w:rPr>
          <w:rFonts w:ascii="Times New Roman"/>
          <w:sz w:val="22"/>
          <w:szCs w:val="22"/>
        </w:rPr>
      </w:pPr>
      <w:r>
        <w:rPr>
          <w:rFonts w:ascii="Times New Roman"/>
          <w:sz w:val="22"/>
          <w:szCs w:val="22"/>
        </w:rPr>
        <w:tab/>
        <w:t>- Are in the same band</w:t>
      </w:r>
    </w:p>
    <w:p w14:paraId="3049B3DD" w14:textId="20D7977E" w:rsidR="005945BE" w:rsidRDefault="005945BE" w:rsidP="005945BE">
      <w:pPr>
        <w:ind w:left="800"/>
        <w:rPr>
          <w:rFonts w:ascii="Times New Roman"/>
          <w:sz w:val="22"/>
          <w:szCs w:val="22"/>
        </w:rPr>
      </w:pPr>
      <w:r>
        <w:rPr>
          <w:rFonts w:ascii="Times New Roman"/>
          <w:sz w:val="22"/>
          <w:szCs w:val="22"/>
        </w:rPr>
        <w:tab/>
        <w:t>- Are in the same TAG</w:t>
      </w:r>
    </w:p>
    <w:p w14:paraId="09DB8010" w14:textId="7EC2CA49" w:rsidR="005945BE" w:rsidRPr="005945BE" w:rsidRDefault="005945BE" w:rsidP="005945BE">
      <w:pPr>
        <w:ind w:left="800"/>
        <w:rPr>
          <w:rFonts w:ascii="Times New Roman"/>
          <w:sz w:val="22"/>
          <w:szCs w:val="22"/>
        </w:rPr>
      </w:pPr>
      <w:r>
        <w:rPr>
          <w:rFonts w:ascii="Times New Roman"/>
          <w:sz w:val="22"/>
          <w:szCs w:val="22"/>
        </w:rPr>
        <w:tab/>
        <w:t>- Have the same CP</w:t>
      </w:r>
    </w:p>
    <w:p w14:paraId="1F8563F6" w14:textId="52628880" w:rsidR="005945BE" w:rsidRDefault="005945BE" w:rsidP="00562400">
      <w:pPr>
        <w:rPr>
          <w:rFonts w:ascii="Times New Roman"/>
          <w:b/>
          <w:sz w:val="22"/>
          <w:szCs w:val="22"/>
          <w:u w:val="single"/>
        </w:rPr>
      </w:pPr>
    </w:p>
    <w:p w14:paraId="291B8193" w14:textId="40D1549F" w:rsidR="005945BE" w:rsidRPr="004C1AAD" w:rsidRDefault="005945BE" w:rsidP="00562400">
      <w:pPr>
        <w:rPr>
          <w:rFonts w:ascii="Times New Roman"/>
          <w:b/>
          <w:sz w:val="22"/>
          <w:szCs w:val="22"/>
        </w:rPr>
      </w:pPr>
      <w:r w:rsidRPr="004C1AAD">
        <w:rPr>
          <w:rFonts w:ascii="Times New Roman"/>
          <w:b/>
          <w:sz w:val="22"/>
          <w:szCs w:val="22"/>
        </w:rPr>
        <w:t>Solution 2:</w:t>
      </w:r>
    </w:p>
    <w:p w14:paraId="48CB331E" w14:textId="52FAD18D" w:rsidR="005945BE" w:rsidRDefault="005945BE" w:rsidP="005945BE">
      <w:pPr>
        <w:rPr>
          <w:rFonts w:ascii="Times New Roman"/>
          <w:sz w:val="22"/>
          <w:szCs w:val="22"/>
        </w:rPr>
      </w:pPr>
      <w:r w:rsidRPr="005945BE">
        <w:rPr>
          <w:rFonts w:ascii="Times New Roman"/>
          <w:sz w:val="22"/>
          <w:szCs w:val="22"/>
        </w:rPr>
        <w:tab/>
        <w:t>-</w:t>
      </w:r>
      <w:r>
        <w:rPr>
          <w:rFonts w:ascii="Times New Roman"/>
          <w:sz w:val="22"/>
          <w:szCs w:val="22"/>
        </w:rPr>
        <w:t xml:space="preserve"> Implicit signaling of what CC share the same PA. This would require additional RRC changes, so it is not desirable.</w:t>
      </w:r>
    </w:p>
    <w:p w14:paraId="7B45E416" w14:textId="6E192BD2" w:rsidR="004C1AAD" w:rsidRDefault="004C1AAD" w:rsidP="005945BE">
      <w:pPr>
        <w:rPr>
          <w:rFonts w:ascii="Times New Roman"/>
          <w:sz w:val="22"/>
          <w:szCs w:val="22"/>
        </w:rPr>
      </w:pPr>
    </w:p>
    <w:p w14:paraId="56B30EA6" w14:textId="5273460B" w:rsidR="004C1AAD" w:rsidRPr="004C1AAD" w:rsidRDefault="004C1AAD" w:rsidP="005945BE">
      <w:pPr>
        <w:rPr>
          <w:rFonts w:ascii="Times New Roman"/>
          <w:sz w:val="22"/>
          <w:szCs w:val="22"/>
        </w:rPr>
      </w:pPr>
      <w:r w:rsidRPr="004C1AAD">
        <w:rPr>
          <w:rFonts w:ascii="Times New Roman"/>
          <w:b/>
          <w:sz w:val="22"/>
          <w:szCs w:val="22"/>
          <w:u w:val="single"/>
        </w:rPr>
        <w:t>Proposal 1:</w:t>
      </w:r>
      <w:r>
        <w:rPr>
          <w:rFonts w:ascii="Times New Roman"/>
          <w:b/>
          <w:sz w:val="22"/>
          <w:szCs w:val="22"/>
          <w:u w:val="single"/>
        </w:rPr>
        <w:t xml:space="preserve"> </w:t>
      </w:r>
      <w:r>
        <w:rPr>
          <w:rFonts w:ascii="Times New Roman"/>
          <w:sz w:val="22"/>
          <w:szCs w:val="22"/>
        </w:rPr>
        <w:t>Adopt Solution 1 as the method for identifying problematic CC.</w:t>
      </w:r>
    </w:p>
    <w:p w14:paraId="5C1EB094" w14:textId="00761F0B" w:rsidR="005945BE" w:rsidRDefault="005945BE" w:rsidP="005945BE">
      <w:pPr>
        <w:rPr>
          <w:rFonts w:ascii="Times New Roman"/>
          <w:sz w:val="22"/>
          <w:szCs w:val="22"/>
        </w:rPr>
      </w:pPr>
    </w:p>
    <w:p w14:paraId="4E918A57" w14:textId="77777777" w:rsidR="005945BE" w:rsidRPr="005945BE" w:rsidRDefault="005945BE" w:rsidP="005945BE">
      <w:pPr>
        <w:rPr>
          <w:rFonts w:ascii="Times New Roman"/>
          <w:sz w:val="22"/>
          <w:szCs w:val="22"/>
          <w:u w:val="single"/>
        </w:rPr>
      </w:pPr>
    </w:p>
    <w:p w14:paraId="7C91E726" w14:textId="0CA151B3" w:rsidR="005945BE" w:rsidRPr="004C1AAD" w:rsidRDefault="005945BE" w:rsidP="00562400">
      <w:pPr>
        <w:rPr>
          <w:rFonts w:ascii="Times New Roman"/>
          <w:b/>
          <w:i/>
          <w:sz w:val="22"/>
          <w:szCs w:val="22"/>
          <w:u w:val="single"/>
        </w:rPr>
      </w:pPr>
      <w:r w:rsidRPr="004C1AAD">
        <w:rPr>
          <w:rFonts w:ascii="Times New Roman"/>
          <w:b/>
          <w:i/>
          <w:sz w:val="22"/>
          <w:szCs w:val="22"/>
          <w:u w:val="single"/>
        </w:rPr>
        <w:t>UE behavior in problematic cases</w:t>
      </w:r>
      <w:r w:rsidR="004C1AAD" w:rsidRPr="004C1AAD">
        <w:rPr>
          <w:rFonts w:ascii="Times New Roman"/>
          <w:b/>
          <w:i/>
          <w:sz w:val="22"/>
          <w:szCs w:val="22"/>
          <w:u w:val="single"/>
        </w:rPr>
        <w:t>.</w:t>
      </w:r>
    </w:p>
    <w:p w14:paraId="23C7FCCC" w14:textId="7B7F1824" w:rsidR="004C1AAD" w:rsidRDefault="004C1AAD" w:rsidP="00562400">
      <w:pPr>
        <w:rPr>
          <w:rFonts w:ascii="Times New Roman"/>
          <w:b/>
          <w:sz w:val="22"/>
          <w:szCs w:val="22"/>
          <w:u w:val="single"/>
        </w:rPr>
      </w:pPr>
    </w:p>
    <w:p w14:paraId="55CE1231" w14:textId="7BABF390" w:rsidR="004C1AAD" w:rsidRPr="004C1AAD" w:rsidRDefault="004C1AAD" w:rsidP="00562400">
      <w:pPr>
        <w:rPr>
          <w:rFonts w:ascii="Times New Roman"/>
          <w:sz w:val="22"/>
          <w:szCs w:val="22"/>
        </w:rPr>
      </w:pPr>
      <w:r>
        <w:rPr>
          <w:rFonts w:ascii="Times New Roman"/>
          <w:sz w:val="22"/>
          <w:szCs w:val="22"/>
        </w:rPr>
        <w:t xml:space="preserve">During RAN1#90 it was also discussed whether the UE will always have the problem of changing the PA </w:t>
      </w:r>
      <w:proofErr w:type="spellStart"/>
      <w:r>
        <w:rPr>
          <w:rFonts w:ascii="Times New Roman"/>
          <w:sz w:val="22"/>
          <w:szCs w:val="22"/>
        </w:rPr>
        <w:t>setpoint</w:t>
      </w:r>
      <w:proofErr w:type="spellEnd"/>
      <w:r>
        <w:rPr>
          <w:rFonts w:ascii="Times New Roman"/>
          <w:sz w:val="22"/>
          <w:szCs w:val="22"/>
        </w:rPr>
        <w:t xml:space="preserve">. </w:t>
      </w:r>
      <w:r w:rsidR="00AF39DB">
        <w:rPr>
          <w:rFonts w:ascii="Times New Roman"/>
          <w:sz w:val="22"/>
          <w:szCs w:val="22"/>
        </w:rPr>
        <w:t>Taking this input into account, we propose the following two solutions:</w:t>
      </w:r>
    </w:p>
    <w:p w14:paraId="59F30666" w14:textId="047737DC" w:rsidR="005945BE" w:rsidRDefault="005945BE" w:rsidP="00562400">
      <w:pPr>
        <w:rPr>
          <w:rFonts w:ascii="Times New Roman"/>
          <w:b/>
          <w:sz w:val="22"/>
          <w:szCs w:val="22"/>
          <w:u w:val="single"/>
        </w:rPr>
      </w:pPr>
    </w:p>
    <w:p w14:paraId="6CA6935D" w14:textId="342E084F" w:rsidR="005945BE" w:rsidRDefault="005945BE" w:rsidP="00562400">
      <w:pPr>
        <w:rPr>
          <w:rFonts w:ascii="Times New Roman"/>
          <w:sz w:val="22"/>
          <w:szCs w:val="22"/>
        </w:rPr>
      </w:pPr>
      <w:r w:rsidRPr="004C1AAD">
        <w:rPr>
          <w:rFonts w:ascii="Times New Roman"/>
          <w:b/>
          <w:sz w:val="22"/>
          <w:szCs w:val="22"/>
        </w:rPr>
        <w:t>Solution A:</w:t>
      </w:r>
      <w:r w:rsidR="004C1AAD" w:rsidRPr="004C1AAD">
        <w:rPr>
          <w:rFonts w:ascii="Times New Roman"/>
          <w:b/>
          <w:sz w:val="22"/>
          <w:szCs w:val="22"/>
        </w:rPr>
        <w:t xml:space="preserve"> </w:t>
      </w:r>
      <w:r w:rsidR="004C1AAD">
        <w:rPr>
          <w:rFonts w:ascii="Times New Roman"/>
          <w:sz w:val="22"/>
          <w:szCs w:val="22"/>
        </w:rPr>
        <w:t xml:space="preserve">Fallback to Rel-10 </w:t>
      </w:r>
      <w:proofErr w:type="spellStart"/>
      <w:r w:rsidR="004C1AAD">
        <w:rPr>
          <w:rFonts w:ascii="Times New Roman"/>
          <w:sz w:val="22"/>
          <w:szCs w:val="22"/>
        </w:rPr>
        <w:t>behaviour</w:t>
      </w:r>
      <w:proofErr w:type="spellEnd"/>
      <w:r w:rsidR="004C1AAD">
        <w:rPr>
          <w:rFonts w:ascii="Times New Roman"/>
          <w:sz w:val="22"/>
          <w:szCs w:val="22"/>
        </w:rPr>
        <w:t>, i.e. the UE does not transmit SRS:</w:t>
      </w:r>
    </w:p>
    <w:p w14:paraId="65018787" w14:textId="6A1A91BA" w:rsidR="004C1AAD" w:rsidRPr="004C1AAD" w:rsidRDefault="004C1AAD" w:rsidP="00562400">
      <w:pPr>
        <w:rPr>
          <w:rFonts w:ascii="Times New Roman"/>
          <w:i/>
          <w:sz w:val="22"/>
          <w:szCs w:val="22"/>
        </w:rPr>
      </w:pPr>
      <w:r>
        <w:rPr>
          <w:rFonts w:ascii="Times New Roman"/>
          <w:sz w:val="22"/>
          <w:szCs w:val="22"/>
        </w:rPr>
        <w:tab/>
      </w:r>
      <w:r w:rsidR="005D6A7B" w:rsidRPr="005D6A7B">
        <w:rPr>
          <w:rFonts w:ascii="Times New Roman"/>
          <w:i/>
          <w:sz w:val="22"/>
          <w:szCs w:val="22"/>
        </w:rPr>
        <w:t xml:space="preserve">[for the </w:t>
      </w:r>
      <w:r w:rsidR="005D6A7B">
        <w:rPr>
          <w:rFonts w:ascii="Times New Roman"/>
          <w:i/>
          <w:sz w:val="22"/>
          <w:szCs w:val="22"/>
        </w:rPr>
        <w:t xml:space="preserve">‘same PA case’] </w:t>
      </w:r>
      <w:r w:rsidRPr="004C1AAD">
        <w:rPr>
          <w:rFonts w:ascii="Times New Roman"/>
          <w:i/>
          <w:sz w:val="22"/>
          <w:szCs w:val="22"/>
        </w:rPr>
        <w:t>the UE shall not transmit SRS in a symbol whenever SRS and PUSCH transmissions happen to overlap in the same symbol,</w:t>
      </w:r>
    </w:p>
    <w:p w14:paraId="437DED1E" w14:textId="77777777" w:rsidR="004C1AAD" w:rsidRPr="004C1AAD" w:rsidRDefault="004C1AAD" w:rsidP="00562400">
      <w:pPr>
        <w:rPr>
          <w:rFonts w:ascii="Times New Roman"/>
          <w:sz w:val="22"/>
          <w:szCs w:val="22"/>
        </w:rPr>
      </w:pPr>
    </w:p>
    <w:p w14:paraId="61476F57" w14:textId="4F438C14" w:rsidR="005945BE" w:rsidRPr="004C1AAD" w:rsidRDefault="005945BE" w:rsidP="00562400">
      <w:pPr>
        <w:rPr>
          <w:rFonts w:ascii="Times New Roman"/>
          <w:sz w:val="22"/>
          <w:szCs w:val="22"/>
        </w:rPr>
      </w:pPr>
      <w:r w:rsidRPr="004C1AAD">
        <w:rPr>
          <w:rFonts w:ascii="Times New Roman"/>
          <w:b/>
          <w:sz w:val="22"/>
          <w:szCs w:val="22"/>
        </w:rPr>
        <w:t>Solution B:</w:t>
      </w:r>
      <w:r w:rsidR="004C1AAD" w:rsidRPr="004C1AAD">
        <w:rPr>
          <w:rFonts w:ascii="Times New Roman"/>
          <w:sz w:val="22"/>
          <w:szCs w:val="22"/>
        </w:rPr>
        <w:t xml:space="preserve"> </w:t>
      </w:r>
      <w:r w:rsidR="004C1AAD">
        <w:rPr>
          <w:rFonts w:ascii="Times New Roman"/>
          <w:sz w:val="22"/>
          <w:szCs w:val="22"/>
        </w:rPr>
        <w:t>Allow the UE to drop SRS, not making it mandatory</w:t>
      </w:r>
    </w:p>
    <w:p w14:paraId="52BEB0D5" w14:textId="3CD151AE" w:rsidR="004C1AAD" w:rsidRPr="004C1AAD" w:rsidRDefault="005D6A7B" w:rsidP="004C1AAD">
      <w:pPr>
        <w:rPr>
          <w:rFonts w:ascii="Times New Roman"/>
          <w:i/>
          <w:sz w:val="22"/>
          <w:szCs w:val="22"/>
        </w:rPr>
      </w:pPr>
      <w:bookmarkStart w:id="2" w:name="_GoBack"/>
      <w:bookmarkEnd w:id="2"/>
      <w:r>
        <w:rPr>
          <w:rFonts w:ascii="Times New Roman"/>
          <w:sz w:val="22"/>
          <w:szCs w:val="22"/>
        </w:rPr>
        <w:tab/>
      </w:r>
      <w:r w:rsidRPr="005D6A7B">
        <w:rPr>
          <w:rFonts w:ascii="Times New Roman"/>
          <w:i/>
          <w:sz w:val="22"/>
          <w:szCs w:val="22"/>
        </w:rPr>
        <w:t xml:space="preserve">[for the </w:t>
      </w:r>
      <w:r>
        <w:rPr>
          <w:rFonts w:ascii="Times New Roman"/>
          <w:i/>
          <w:sz w:val="22"/>
          <w:szCs w:val="22"/>
        </w:rPr>
        <w:t>‘same PA case’]</w:t>
      </w:r>
      <w:r>
        <w:rPr>
          <w:rFonts w:ascii="Times New Roman"/>
          <w:i/>
          <w:sz w:val="22"/>
          <w:szCs w:val="22"/>
        </w:rPr>
        <w:t xml:space="preserve"> </w:t>
      </w:r>
      <w:r w:rsidR="004C1AAD" w:rsidRPr="004C1AAD">
        <w:rPr>
          <w:rFonts w:ascii="Times New Roman"/>
          <w:i/>
          <w:sz w:val="22"/>
          <w:szCs w:val="22"/>
        </w:rPr>
        <w:t xml:space="preserve">the UE </w:t>
      </w:r>
      <w:r w:rsidR="004C1AAD">
        <w:rPr>
          <w:rFonts w:ascii="Times New Roman"/>
          <w:i/>
          <w:sz w:val="22"/>
          <w:szCs w:val="22"/>
        </w:rPr>
        <w:t xml:space="preserve">may drop </w:t>
      </w:r>
      <w:r w:rsidR="004C1AAD" w:rsidRPr="004C1AAD">
        <w:rPr>
          <w:rFonts w:ascii="Times New Roman"/>
          <w:i/>
          <w:sz w:val="22"/>
          <w:szCs w:val="22"/>
        </w:rPr>
        <w:t>SRS</w:t>
      </w:r>
      <w:r w:rsidR="004C1AAD">
        <w:rPr>
          <w:rFonts w:ascii="Times New Roman"/>
          <w:i/>
          <w:sz w:val="22"/>
          <w:szCs w:val="22"/>
        </w:rPr>
        <w:t xml:space="preserve"> transmission</w:t>
      </w:r>
      <w:r w:rsidR="004C1AAD" w:rsidRPr="004C1AAD">
        <w:rPr>
          <w:rFonts w:ascii="Times New Roman"/>
          <w:i/>
          <w:sz w:val="22"/>
          <w:szCs w:val="22"/>
        </w:rPr>
        <w:t xml:space="preserve"> in a symbol whenever SRS and </w:t>
      </w:r>
      <w:r w:rsidR="004C1AAD" w:rsidRPr="004C1AAD">
        <w:rPr>
          <w:rFonts w:ascii="Times New Roman"/>
          <w:i/>
          <w:sz w:val="22"/>
          <w:szCs w:val="22"/>
        </w:rPr>
        <w:lastRenderedPageBreak/>
        <w:t>PUSCH transmissions happen to overlap in the same symbol,</w:t>
      </w:r>
    </w:p>
    <w:p w14:paraId="38E9C69D" w14:textId="0682210D" w:rsidR="005945BE" w:rsidRDefault="005945BE" w:rsidP="00562400">
      <w:pPr>
        <w:rPr>
          <w:rFonts w:ascii="Times New Roman"/>
          <w:sz w:val="22"/>
          <w:szCs w:val="22"/>
        </w:rPr>
      </w:pPr>
    </w:p>
    <w:p w14:paraId="7CF741EA" w14:textId="586053AA" w:rsidR="004C1AAD" w:rsidRPr="004C1AAD" w:rsidRDefault="004C1AAD" w:rsidP="004C1AAD">
      <w:pPr>
        <w:rPr>
          <w:rFonts w:ascii="Times New Roman"/>
          <w:sz w:val="22"/>
          <w:szCs w:val="22"/>
        </w:rPr>
      </w:pPr>
      <w:r w:rsidRPr="004C1AAD">
        <w:rPr>
          <w:rFonts w:ascii="Times New Roman"/>
          <w:b/>
          <w:sz w:val="22"/>
          <w:szCs w:val="22"/>
          <w:u w:val="single"/>
        </w:rPr>
        <w:t xml:space="preserve">Proposal </w:t>
      </w:r>
      <w:r>
        <w:rPr>
          <w:rFonts w:ascii="Times New Roman"/>
          <w:b/>
          <w:sz w:val="22"/>
          <w:szCs w:val="22"/>
          <w:u w:val="single"/>
        </w:rPr>
        <w:t>2</w:t>
      </w:r>
      <w:r w:rsidRPr="004C1AAD">
        <w:rPr>
          <w:rFonts w:ascii="Times New Roman"/>
          <w:b/>
          <w:sz w:val="22"/>
          <w:szCs w:val="22"/>
          <w:u w:val="single"/>
        </w:rPr>
        <w:t>:</w:t>
      </w:r>
      <w:r>
        <w:rPr>
          <w:rFonts w:ascii="Times New Roman"/>
          <w:b/>
          <w:sz w:val="22"/>
          <w:szCs w:val="22"/>
          <w:u w:val="single"/>
        </w:rPr>
        <w:t xml:space="preserve"> </w:t>
      </w:r>
      <w:r>
        <w:rPr>
          <w:rFonts w:ascii="Times New Roman"/>
          <w:sz w:val="22"/>
          <w:szCs w:val="22"/>
        </w:rPr>
        <w:t xml:space="preserve">Adopt Solution </w:t>
      </w:r>
      <w:r w:rsidR="00AF39DB">
        <w:rPr>
          <w:rFonts w:ascii="Times New Roman"/>
          <w:sz w:val="22"/>
          <w:szCs w:val="22"/>
        </w:rPr>
        <w:t>B.</w:t>
      </w:r>
    </w:p>
    <w:p w14:paraId="493A9F01" w14:textId="41C9DC76" w:rsidR="005945BE" w:rsidRDefault="005945BE" w:rsidP="00562400">
      <w:pPr>
        <w:rPr>
          <w:rFonts w:ascii="Times New Roman"/>
          <w:sz w:val="22"/>
          <w:szCs w:val="22"/>
        </w:rPr>
      </w:pPr>
    </w:p>
    <w:p w14:paraId="781B5F93" w14:textId="3FDC38F5" w:rsidR="005945BE" w:rsidRDefault="005945BE" w:rsidP="00562400">
      <w:pPr>
        <w:rPr>
          <w:rFonts w:ascii="Times New Roman"/>
          <w:sz w:val="22"/>
          <w:szCs w:val="22"/>
        </w:rPr>
      </w:pPr>
    </w:p>
    <w:p w14:paraId="2C315D86" w14:textId="7CB41ED5" w:rsidR="005945BE" w:rsidRPr="00AF39DB" w:rsidRDefault="005945BE" w:rsidP="005945BE">
      <w:pPr>
        <w:rPr>
          <w:rFonts w:ascii="Times New Roman"/>
          <w:b/>
          <w:i/>
          <w:sz w:val="22"/>
          <w:szCs w:val="22"/>
          <w:u w:val="single"/>
        </w:rPr>
      </w:pPr>
      <w:r w:rsidRPr="00AF39DB">
        <w:rPr>
          <w:rFonts w:ascii="Times New Roman"/>
          <w:b/>
          <w:i/>
          <w:sz w:val="22"/>
          <w:szCs w:val="22"/>
          <w:u w:val="single"/>
        </w:rPr>
        <w:t>Release of applicability:</w:t>
      </w:r>
    </w:p>
    <w:p w14:paraId="250FC166" w14:textId="0388CB87" w:rsidR="005945BE" w:rsidRDefault="005945BE" w:rsidP="005945BE">
      <w:pPr>
        <w:rPr>
          <w:rFonts w:ascii="Times New Roman"/>
          <w:b/>
          <w:sz w:val="22"/>
          <w:szCs w:val="22"/>
          <w:u w:val="single"/>
        </w:rPr>
      </w:pPr>
    </w:p>
    <w:p w14:paraId="31F4B157" w14:textId="744E92BA" w:rsidR="005945BE" w:rsidRDefault="005945BE" w:rsidP="005945BE">
      <w:pPr>
        <w:rPr>
          <w:rFonts w:ascii="Times New Roman"/>
          <w:sz w:val="22"/>
          <w:szCs w:val="22"/>
        </w:rPr>
      </w:pPr>
      <w:r>
        <w:rPr>
          <w:rFonts w:ascii="Times New Roman"/>
          <w:sz w:val="22"/>
          <w:szCs w:val="22"/>
        </w:rPr>
        <w:t xml:space="preserve">This problem exists since Rel-11, so in our view the change should be from Rel-11 onwards. Introducing this mechanism from a later release (e.g. Rel-13) would result in backwards compatibility problems when the UE operates under a Rel-11 </w:t>
      </w:r>
      <w:proofErr w:type="spellStart"/>
      <w:r>
        <w:rPr>
          <w:rFonts w:ascii="Times New Roman"/>
          <w:sz w:val="22"/>
          <w:szCs w:val="22"/>
        </w:rPr>
        <w:t>eNB</w:t>
      </w:r>
      <w:proofErr w:type="spellEnd"/>
      <w:r>
        <w:rPr>
          <w:rFonts w:ascii="Times New Roman"/>
          <w:sz w:val="22"/>
          <w:szCs w:val="22"/>
        </w:rPr>
        <w:t>.</w:t>
      </w:r>
    </w:p>
    <w:p w14:paraId="055FE595" w14:textId="5ADC10C4" w:rsidR="005945BE" w:rsidRPr="005945BE" w:rsidRDefault="005945BE" w:rsidP="005945BE">
      <w:pPr>
        <w:rPr>
          <w:rFonts w:ascii="Times New Roman"/>
          <w:sz w:val="22"/>
          <w:szCs w:val="22"/>
        </w:rPr>
      </w:pPr>
      <w:r>
        <w:rPr>
          <w:rFonts w:ascii="Times New Roman"/>
          <w:sz w:val="22"/>
          <w:szCs w:val="22"/>
        </w:rPr>
        <w:t>If this backwards compatibility problem is considered not to be too serious (the effect is that the UE will not transmit SRS in some cases), adopting since Rel-13 could be done.</w:t>
      </w:r>
    </w:p>
    <w:p w14:paraId="7E81D25C" w14:textId="4B6960AF" w:rsidR="005945BE" w:rsidRDefault="005945BE" w:rsidP="00562400">
      <w:pPr>
        <w:rPr>
          <w:rFonts w:ascii="Times New Roman"/>
          <w:sz w:val="22"/>
          <w:szCs w:val="22"/>
        </w:rPr>
      </w:pPr>
    </w:p>
    <w:p w14:paraId="24AEFDFB" w14:textId="674D656C" w:rsidR="00AF39DB" w:rsidRPr="00AF39DB" w:rsidRDefault="00AF39DB" w:rsidP="00562400">
      <w:pPr>
        <w:rPr>
          <w:rFonts w:ascii="Times New Roman"/>
          <w:b/>
          <w:sz w:val="22"/>
          <w:szCs w:val="22"/>
        </w:rPr>
      </w:pPr>
      <w:r w:rsidRPr="00AF39DB">
        <w:rPr>
          <w:rFonts w:ascii="Times New Roman"/>
          <w:b/>
          <w:sz w:val="22"/>
          <w:szCs w:val="22"/>
          <w:u w:val="single"/>
        </w:rPr>
        <w:t>Proposal 3:</w:t>
      </w:r>
      <w:r>
        <w:rPr>
          <w:rFonts w:ascii="Times New Roman"/>
          <w:b/>
          <w:sz w:val="22"/>
          <w:szCs w:val="22"/>
        </w:rPr>
        <w:t xml:space="preserve"> </w:t>
      </w:r>
      <w:r w:rsidR="005D6A7B">
        <w:rPr>
          <w:rFonts w:ascii="Times New Roman"/>
          <w:b/>
          <w:sz w:val="22"/>
          <w:szCs w:val="22"/>
        </w:rPr>
        <w:t>Adopt proposals 1 and 2 since Rel-11.</w:t>
      </w:r>
    </w:p>
    <w:sectPr w:rsidR="00AF39DB" w:rsidRPr="00AF39DB"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1CACF" w14:textId="77777777" w:rsidR="00AC56DC" w:rsidRDefault="00AC56DC">
      <w:r>
        <w:separator/>
      </w:r>
    </w:p>
  </w:endnote>
  <w:endnote w:type="continuationSeparator" w:id="0">
    <w:p w14:paraId="1F7CA08B" w14:textId="77777777" w:rsidR="00AC56DC" w:rsidRDefault="00AC56DC">
      <w:r>
        <w:continuationSeparator/>
      </w:r>
    </w:p>
  </w:endnote>
  <w:endnote w:type="continuationNotice" w:id="1">
    <w:p w14:paraId="0C2A2435" w14:textId="77777777" w:rsidR="00AC56DC" w:rsidRDefault="00AC5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3DADF6AC"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D6A7B">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929E6" w14:textId="77777777" w:rsidR="00AC56DC" w:rsidRDefault="00AC56DC">
      <w:r>
        <w:separator/>
      </w:r>
    </w:p>
  </w:footnote>
  <w:footnote w:type="continuationSeparator" w:id="0">
    <w:p w14:paraId="66D3E655" w14:textId="77777777" w:rsidR="00AC56DC" w:rsidRDefault="00AC56DC">
      <w:r>
        <w:continuationSeparator/>
      </w:r>
    </w:p>
  </w:footnote>
  <w:footnote w:type="continuationNotice" w:id="1">
    <w:p w14:paraId="0CA2566F" w14:textId="77777777" w:rsidR="00AC56DC" w:rsidRDefault="00AC56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2"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3"/>
  </w:num>
  <w:num w:numId="4">
    <w:abstractNumId w:val="35"/>
  </w:num>
  <w:num w:numId="5">
    <w:abstractNumId w:val="36"/>
  </w:num>
  <w:num w:numId="6">
    <w:abstractNumId w:val="13"/>
  </w:num>
  <w:num w:numId="7">
    <w:abstractNumId w:val="18"/>
  </w:num>
  <w:num w:numId="8">
    <w:abstractNumId w:val="4"/>
  </w:num>
  <w:num w:numId="9">
    <w:abstractNumId w:val="29"/>
  </w:num>
  <w:num w:numId="10">
    <w:abstractNumId w:val="25"/>
  </w:num>
  <w:num w:numId="11">
    <w:abstractNumId w:val="22"/>
  </w:num>
  <w:num w:numId="12">
    <w:abstractNumId w:val="3"/>
  </w:num>
  <w:num w:numId="13">
    <w:abstractNumId w:val="30"/>
  </w:num>
  <w:num w:numId="14">
    <w:abstractNumId w:val="34"/>
  </w:num>
  <w:num w:numId="15">
    <w:abstractNumId w:val="24"/>
  </w:num>
  <w:num w:numId="16">
    <w:abstractNumId w:val="14"/>
  </w:num>
  <w:num w:numId="17">
    <w:abstractNumId w:val="10"/>
  </w:num>
  <w:num w:numId="18">
    <w:abstractNumId w:val="1"/>
  </w:num>
  <w:num w:numId="19">
    <w:abstractNumId w:val="26"/>
  </w:num>
  <w:num w:numId="20">
    <w:abstractNumId w:val="17"/>
  </w:num>
  <w:num w:numId="21">
    <w:abstractNumId w:val="7"/>
  </w:num>
  <w:num w:numId="22">
    <w:abstractNumId w:val="8"/>
  </w:num>
  <w:num w:numId="23">
    <w:abstractNumId w:val="33"/>
  </w:num>
  <w:num w:numId="24">
    <w:abstractNumId w:val="11"/>
  </w:num>
  <w:num w:numId="25">
    <w:abstractNumId w:val="12"/>
  </w:num>
  <w:num w:numId="26">
    <w:abstractNumId w:val="2"/>
  </w:num>
  <w:num w:numId="27">
    <w:abstractNumId w:val="27"/>
  </w:num>
  <w:num w:numId="28">
    <w:abstractNumId w:val="31"/>
  </w:num>
  <w:num w:numId="29">
    <w:abstractNumId w:val="16"/>
  </w:num>
  <w:num w:numId="30">
    <w:abstractNumId w:val="21"/>
  </w:num>
  <w:num w:numId="31">
    <w:abstractNumId w:val="5"/>
  </w:num>
  <w:num w:numId="32">
    <w:abstractNumId w:val="20"/>
  </w:num>
  <w:num w:numId="33">
    <w:abstractNumId w:val="0"/>
  </w:num>
  <w:num w:numId="34">
    <w:abstractNumId w:val="15"/>
  </w:num>
  <w:num w:numId="35">
    <w:abstractNumId w:val="19"/>
  </w:num>
  <w:num w:numId="36">
    <w:abstractNumId w:val="28"/>
  </w:num>
  <w:num w:numId="37">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4ACE"/>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AAD"/>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BE"/>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6A7B"/>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0D0"/>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995"/>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6DC"/>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9DB"/>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EEF"/>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447974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albertor\Desktop\R190\Inbox\tdocs\R1-17127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2FD8B5FD-E9F5-4C80-B627-9BB0E2051BEB}">
  <ds:schemaRefs>
    <ds:schemaRef ds:uri="http://schemas.openxmlformats.org/officeDocument/2006/bibliography"/>
  </ds:schemaRefs>
</ds:datastoreItem>
</file>

<file path=customXml/itemProps7.xml><?xml version="1.0" encoding="utf-8"?>
<ds:datastoreItem xmlns:ds="http://schemas.openxmlformats.org/officeDocument/2006/customXml" ds:itemID="{01F9FE2C-DA29-4F83-AF06-2045E146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2</Pages>
  <Words>412</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19</cp:revision>
  <cp:lastPrinted>2010-08-13T21:54:00Z</cp:lastPrinted>
  <dcterms:created xsi:type="dcterms:W3CDTF">2017-04-28T00:02:00Z</dcterms:created>
  <dcterms:modified xsi:type="dcterms:W3CDTF">2017-08-22T15:20:00Z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